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72961" w:rsidP="00263C42">
            <w:pPr>
              <w:tabs>
                <w:tab w:val="left" w:pos="3630"/>
              </w:tabs>
              <w:jc w:val="both"/>
            </w:pPr>
            <w:r>
              <w:t>Открытое акционерное общество «</w:t>
            </w:r>
            <w:proofErr w:type="spellStart"/>
            <w:r>
              <w:t>Горецкое</w:t>
            </w:r>
            <w:proofErr w:type="spellEnd"/>
            <w:r>
              <w:t>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72961" w:rsidP="00263C42">
            <w:pPr>
              <w:tabs>
                <w:tab w:val="left" w:pos="3630"/>
              </w:tabs>
              <w:jc w:val="both"/>
            </w:pPr>
            <w:r>
              <w:t xml:space="preserve">Могилевская область, Горецкий район, </w:t>
            </w:r>
            <w:proofErr w:type="spellStart"/>
            <w:r>
              <w:t>аг</w:t>
            </w:r>
            <w:proofErr w:type="spellEnd"/>
            <w:r>
              <w:t xml:space="preserve">. </w:t>
            </w:r>
            <w:proofErr w:type="spellStart"/>
            <w:r>
              <w:t>Ректа</w:t>
            </w:r>
            <w:proofErr w:type="spellEnd"/>
            <w:r>
              <w:t>, ул. Мира, д.1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6C676D" w:rsidP="00263C42">
            <w:pPr>
              <w:tabs>
                <w:tab w:val="left" w:pos="3630"/>
              </w:tabs>
              <w:jc w:val="both"/>
            </w:pPr>
            <w:r>
              <w:t>20 ноября 2025 № 24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952ECD" w:rsidP="00263C42">
            <w:pPr>
              <w:tabs>
                <w:tab w:val="left" w:pos="3630"/>
              </w:tabs>
              <w:jc w:val="both"/>
            </w:pPr>
            <w:r>
              <w:t xml:space="preserve">Приобретение трактора К-742М, Приобретение азотных удобрений, приобретение нетелей, приобретение запасных частей </w:t>
            </w:r>
            <w:r w:rsidR="000B42D1">
              <w:t>для ремонта с/</w:t>
            </w:r>
            <w:proofErr w:type="spellStart"/>
            <w:r w:rsidR="000B42D1">
              <w:t>х</w:t>
            </w:r>
            <w:proofErr w:type="spellEnd"/>
            <w:r w:rsidR="000B42D1">
              <w:t xml:space="preserve"> техники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6C676D" w:rsidP="00263C42">
            <w:pPr>
              <w:tabs>
                <w:tab w:val="left" w:pos="3630"/>
              </w:tabs>
              <w:jc w:val="both"/>
            </w:pPr>
            <w:r>
              <w:t>1</w:t>
            </w:r>
            <w:r w:rsidR="000B42D1">
              <w:t> </w:t>
            </w:r>
            <w:r>
              <w:t>799</w:t>
            </w:r>
            <w:r w:rsidR="000B42D1">
              <w:t xml:space="preserve"> </w:t>
            </w:r>
            <w:r>
              <w:t>997,76</w:t>
            </w:r>
            <w:r w:rsidR="00417ED6">
              <w:t xml:space="preserve"> </w:t>
            </w:r>
            <w:proofErr w:type="spellStart"/>
            <w:r w:rsidR="00417ED6">
              <w:t>руб</w:t>
            </w:r>
            <w:proofErr w:type="spellEnd"/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6C676D" w:rsidP="006C676D">
            <w:pPr>
              <w:pStyle w:val="newncpi"/>
              <w:ind w:firstLine="0"/>
            </w:pPr>
            <w:r>
              <w:t>445 544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6C676D" w:rsidP="00263C42">
            <w:pPr>
              <w:tabs>
                <w:tab w:val="left" w:pos="3630"/>
              </w:tabs>
              <w:jc w:val="both"/>
            </w:pPr>
            <w:r>
              <w:t>4,04</w:t>
            </w:r>
            <w:r w:rsidR="00417ED6">
              <w:t xml:space="preserve"> </w:t>
            </w:r>
            <w:proofErr w:type="spellStart"/>
            <w:r w:rsidR="00417ED6">
              <w:t>руб</w:t>
            </w:r>
            <w:proofErr w:type="spellEnd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 xml:space="preserve">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 по результатам года – на основании данных годовой бухгалтерской и (или) финансовой отчетности. 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Дивиденды выплачиваются только по размещенным акциям.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В случае если решением общего собрания акционеров Общества срок выплаты дивидендов не определен, он не должен превышать шестидесяти дней со дня принятия решения об объявлении и выплате дивидендов.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Размер дивиденда объявляется в белорусских рублях на одну акцию. Дивиденды выплачиваются в денежных единицах Республики Беларусь.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B65C10" w:rsidRDefault="0041480C" w:rsidP="0041480C">
            <w:pPr>
              <w:tabs>
                <w:tab w:val="left" w:pos="3630"/>
              </w:tabs>
              <w:jc w:val="both"/>
            </w:pPr>
            <w:r>
      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A352D5" w:rsidP="00263C42">
            <w:pPr>
              <w:tabs>
                <w:tab w:val="left" w:pos="3630"/>
              </w:tabs>
              <w:jc w:val="both"/>
            </w:pPr>
            <w:r>
              <w:lastRenderedPageBreak/>
              <w:t>Денежный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lastRenderedPageBreak/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Участвовать в общем собрании акционеров с правом голоса по вопросам, относящимся к компетенции общего собрания акционеров;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получать часть прибыли Общества в виде дивидендов;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 xml:space="preserve">получать информацию о деятельности Общества и знакомиться с его документацией в объеме и порядке, </w:t>
            </w:r>
            <w:proofErr w:type="gramStart"/>
            <w:r>
              <w:t>определенными</w:t>
            </w:r>
            <w:proofErr w:type="gramEnd"/>
            <w:r>
              <w:t xml:space="preserve"> уставом Общества;</w:t>
            </w:r>
          </w:p>
          <w:p w:rsidR="0041480C" w:rsidRDefault="0041480C" w:rsidP="0041480C">
            <w:pPr>
              <w:tabs>
                <w:tab w:val="left" w:pos="3630"/>
              </w:tabs>
              <w:jc w:val="both"/>
            </w:pPr>
            <w:r>
              <w:t>распоряжаться принадлежащими им акциями в порядке, предусмотренном законодательством;</w:t>
            </w:r>
          </w:p>
          <w:p w:rsidR="00B65C10" w:rsidRDefault="0041480C" w:rsidP="0041480C">
            <w:pPr>
              <w:tabs>
                <w:tab w:val="left" w:pos="3630"/>
              </w:tabs>
              <w:jc w:val="both"/>
            </w:pPr>
            <w:r>
              <w:t>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A352D5" w:rsidP="00263C42">
            <w:pPr>
              <w:tabs>
                <w:tab w:val="left" w:pos="3630"/>
              </w:tabs>
              <w:jc w:val="both"/>
            </w:pPr>
            <w:r>
              <w:t>Открытая</w:t>
            </w:r>
            <w:r w:rsidR="00B65C10">
              <w:t xml:space="preserve">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34730" w:rsidP="00263C42">
            <w:pPr>
              <w:tabs>
                <w:tab w:val="left" w:pos="3630"/>
              </w:tabs>
              <w:jc w:val="both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 xml:space="preserve">ира, д.1, </w:t>
            </w:r>
            <w:proofErr w:type="spellStart"/>
            <w:r>
              <w:t>аг.Ректа</w:t>
            </w:r>
            <w:proofErr w:type="spellEnd"/>
            <w:r>
              <w:t>, Горецкий район, Могилевская область, 12.12.2025г. в 9:30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846676" w:rsidP="00263C42">
            <w:pPr>
              <w:tabs>
                <w:tab w:val="left" w:pos="3630"/>
              </w:tabs>
              <w:jc w:val="both"/>
            </w:pPr>
            <w:r>
              <w:t>Дата начала: 11.09.2025г.</w:t>
            </w:r>
          </w:p>
          <w:p w:rsidR="00846676" w:rsidRDefault="00846676" w:rsidP="00263C42">
            <w:pPr>
              <w:tabs>
                <w:tab w:val="left" w:pos="3630"/>
              </w:tabs>
              <w:jc w:val="both"/>
            </w:pPr>
            <w:r>
              <w:t>Дата окончания: 05.12.2025г.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4779A9" w:rsidRDefault="004779A9" w:rsidP="004779A9">
            <w:pPr>
              <w:tabs>
                <w:tab w:val="left" w:pos="3630"/>
              </w:tabs>
              <w:jc w:val="both"/>
            </w:pPr>
            <w:r>
              <w:t xml:space="preserve">Дата начала: </w:t>
            </w:r>
            <w:r w:rsidR="00A17DC6">
              <w:t>11.09</w:t>
            </w:r>
            <w:r w:rsidR="0041480C">
              <w:t>.2025г.</w:t>
            </w:r>
          </w:p>
          <w:p w:rsidR="004779A9" w:rsidRDefault="004779A9" w:rsidP="00A17DC6">
            <w:pPr>
              <w:tabs>
                <w:tab w:val="left" w:pos="3630"/>
              </w:tabs>
              <w:jc w:val="both"/>
            </w:pPr>
            <w:r>
              <w:t xml:space="preserve">Дата окончания: </w:t>
            </w:r>
            <w:r w:rsidR="00A17DC6">
              <w:t>26.11</w:t>
            </w:r>
            <w:r w:rsidR="0041480C">
              <w:t>.2025г.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4779A9" w:rsidRDefault="004779A9" w:rsidP="004779A9">
            <w:pPr>
              <w:pStyle w:val="newncpi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общее количество акций, указанное в поступивших предложениях (заявках) от лиц, намеревающихся приобрести акции, превысило планируемый объем дополнительного выпуска акций, договоры подписки заключаются в порядке очередности поступления предложений (заявок). Предложения (заявки) удовлетворяются до достижения запланированного объема дополнительного выпуска акций.</w:t>
            </w:r>
          </w:p>
          <w:p w:rsidR="004779A9" w:rsidRDefault="004779A9" w:rsidP="004779A9">
            <w:pPr>
              <w:pStyle w:val="newncpi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количество акций, указанных в предложении (заявке), превышает оставшееся к размещению количество акций, предложение (заявка) удовлетворяется в количестве неразмещенных акций до достижения планируемого объема дополнительного выпуска акций.</w:t>
            </w:r>
          </w:p>
          <w:p w:rsidR="004779A9" w:rsidRDefault="004779A9" w:rsidP="004779A9">
            <w:pPr>
              <w:pStyle w:val="newncpi"/>
            </w:pPr>
            <w:r>
              <w:t xml:space="preserve">В случае </w:t>
            </w:r>
            <w:proofErr w:type="spellStart"/>
            <w:r>
              <w:t>недостижения</w:t>
            </w:r>
            <w:proofErr w:type="spellEnd"/>
            <w:r>
              <w:t xml:space="preserve"> планируемого объема дополнительного выпуска акций, общее собрание акционеров эмитента вправе принять одно из решений:</w:t>
            </w:r>
          </w:p>
          <w:p w:rsidR="004779A9" w:rsidRDefault="004779A9" w:rsidP="004779A9">
            <w:pPr>
              <w:pStyle w:val="newncpi"/>
            </w:pPr>
            <w:r>
              <w:t>утвердить результаты открытой подписки и объявить подписку состоявшейся в сумме фактического вклада в уставный фонд;</w:t>
            </w:r>
          </w:p>
          <w:p w:rsidR="00B65C10" w:rsidRDefault="004779A9" w:rsidP="004779A9">
            <w:pPr>
              <w:pStyle w:val="newncpi"/>
            </w:pPr>
            <w:r>
              <w:t>о продлении срока проведения открытой подписки на акции дополнительного выпуска.</w:t>
            </w:r>
          </w:p>
        </w:tc>
      </w:tr>
      <w:tr w:rsidR="004779A9" w:rsidTr="00D763BD">
        <w:tc>
          <w:tcPr>
            <w:tcW w:w="4968" w:type="dxa"/>
            <w:shd w:val="clear" w:color="auto" w:fill="auto"/>
          </w:tcPr>
          <w:p w:rsidR="004779A9" w:rsidRPr="00664D97" w:rsidRDefault="004779A9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4779A9" w:rsidRDefault="004779A9" w:rsidP="00823471">
            <w:pPr>
              <w:tabs>
                <w:tab w:val="left" w:pos="3630"/>
              </w:tabs>
              <w:jc w:val="both"/>
            </w:pPr>
            <w:r>
              <w:t>Я</w:t>
            </w:r>
            <w:r w:rsidRPr="004933D9">
              <w:t xml:space="preserve">вляется нарушение (несоблюдение) условий </w:t>
            </w:r>
            <w:r w:rsidRPr="004933D9">
              <w:lastRenderedPageBreak/>
              <w:t>подписки</w:t>
            </w:r>
          </w:p>
        </w:tc>
      </w:tr>
      <w:tr w:rsidR="004779A9" w:rsidTr="00D763BD">
        <w:tc>
          <w:tcPr>
            <w:tcW w:w="4968" w:type="dxa"/>
            <w:shd w:val="clear" w:color="auto" w:fill="auto"/>
          </w:tcPr>
          <w:p w:rsidR="004779A9" w:rsidRPr="00664D97" w:rsidRDefault="004779A9" w:rsidP="00D763BD">
            <w:pPr>
              <w:pStyle w:val="newncpi"/>
              <w:ind w:firstLine="0"/>
            </w:pPr>
            <w:r w:rsidRPr="00664D97">
              <w:lastRenderedPageBreak/>
              <w:t>Условия досрочного прекращения проведения закрытой подписки на акции</w:t>
            </w:r>
          </w:p>
          <w:p w:rsidR="004779A9" w:rsidRPr="00664D97" w:rsidRDefault="004779A9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4779A9" w:rsidRPr="004779A9" w:rsidRDefault="004779A9" w:rsidP="00823471">
            <w:pPr>
              <w:pStyle w:val="newncpi"/>
              <w:rPr>
                <w:sz w:val="20"/>
                <w:szCs w:val="20"/>
              </w:rPr>
            </w:pPr>
            <w:r w:rsidRPr="004779A9">
              <w:rPr>
                <w:sz w:val="22"/>
                <w:szCs w:val="20"/>
              </w:rPr>
              <w:t>Срок открытой подписки на акции может быть сокращен в случае, если планируемый объем дополнительного выпуска акций в ходе проведения открытой подписки достигнут.</w:t>
            </w:r>
          </w:p>
        </w:tc>
      </w:tr>
      <w:tr w:rsidR="004779A9" w:rsidTr="00D763BD">
        <w:tc>
          <w:tcPr>
            <w:tcW w:w="4968" w:type="dxa"/>
            <w:shd w:val="clear" w:color="auto" w:fill="auto"/>
          </w:tcPr>
          <w:p w:rsidR="004779A9" w:rsidRPr="00664D97" w:rsidRDefault="004779A9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4779A9" w:rsidRDefault="004779A9" w:rsidP="00823471">
            <w:pPr>
              <w:pStyle w:val="newncpi"/>
            </w:pPr>
            <w:r>
              <w:t>Эмиссия акций признается эмитентом несостоявшейся в случае отсутствия заключенных и исполненных договоров подписки на дату окончания открытой подписки.</w:t>
            </w:r>
          </w:p>
          <w:p w:rsidR="004779A9" w:rsidRDefault="004779A9" w:rsidP="00823471">
            <w:pPr>
              <w:pStyle w:val="newncpi"/>
            </w:pPr>
            <w:r>
              <w:t>Доля неразмещенных (неоплаченных) акций, при которой эмиссия акций считается несостоявшейся, составляет 100%.</w:t>
            </w:r>
          </w:p>
        </w:tc>
      </w:tr>
      <w:tr w:rsidR="004779A9" w:rsidTr="00D763BD">
        <w:tc>
          <w:tcPr>
            <w:tcW w:w="4968" w:type="dxa"/>
            <w:shd w:val="clear" w:color="auto" w:fill="auto"/>
          </w:tcPr>
          <w:p w:rsidR="004779A9" w:rsidRPr="00664D97" w:rsidRDefault="004779A9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4779A9" w:rsidRPr="00664D97" w:rsidRDefault="004779A9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4779A9" w:rsidRDefault="004779A9" w:rsidP="00823471">
            <w:pPr>
              <w:tabs>
                <w:tab w:val="left" w:pos="3630"/>
              </w:tabs>
              <w:jc w:val="both"/>
            </w:pPr>
            <w:proofErr w:type="gramStart"/>
            <w:r w:rsidRPr="004933D9">
              <w:t>В случае признания эмиссии акций несостоявшейся, признания дополнительного выпуска акций недействительным, запрещения эмиссии акций денежные средства, полученные эмитентом в оплату размещаемых акций, не позднее дня, следующего за днем соответственно признания эмиссии акций несостоявшейся, признания дополнительного выпуска акций недействительным, запрещения эмиссии акций, возвращаются инвесторам, перечислившим (внесшим) такие денежные средства.</w:t>
            </w:r>
            <w:proofErr w:type="gramEnd"/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32595"/>
    <w:rsid w:val="000376A3"/>
    <w:rsid w:val="000660B0"/>
    <w:rsid w:val="00066795"/>
    <w:rsid w:val="00072961"/>
    <w:rsid w:val="000972EA"/>
    <w:rsid w:val="000A1C15"/>
    <w:rsid w:val="000B42D1"/>
    <w:rsid w:val="000D7DDC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1480C"/>
    <w:rsid w:val="00417607"/>
    <w:rsid w:val="00417ED6"/>
    <w:rsid w:val="0044777B"/>
    <w:rsid w:val="00474C20"/>
    <w:rsid w:val="004779A9"/>
    <w:rsid w:val="004A2FCF"/>
    <w:rsid w:val="004B2606"/>
    <w:rsid w:val="004B3FA2"/>
    <w:rsid w:val="004B6832"/>
    <w:rsid w:val="004C48B4"/>
    <w:rsid w:val="004D650D"/>
    <w:rsid w:val="004D7EFA"/>
    <w:rsid w:val="00500A37"/>
    <w:rsid w:val="005467BF"/>
    <w:rsid w:val="005D34D5"/>
    <w:rsid w:val="005F287C"/>
    <w:rsid w:val="00633C23"/>
    <w:rsid w:val="00653AD1"/>
    <w:rsid w:val="00664D97"/>
    <w:rsid w:val="006903C8"/>
    <w:rsid w:val="006C63E0"/>
    <w:rsid w:val="006C676D"/>
    <w:rsid w:val="006D3920"/>
    <w:rsid w:val="006F7D9F"/>
    <w:rsid w:val="00754B79"/>
    <w:rsid w:val="007669AF"/>
    <w:rsid w:val="007B4FD4"/>
    <w:rsid w:val="007B5827"/>
    <w:rsid w:val="007B5CA3"/>
    <w:rsid w:val="007D6B46"/>
    <w:rsid w:val="007E795B"/>
    <w:rsid w:val="007F45A3"/>
    <w:rsid w:val="008056F4"/>
    <w:rsid w:val="00806B47"/>
    <w:rsid w:val="0084238C"/>
    <w:rsid w:val="00845D9D"/>
    <w:rsid w:val="00846676"/>
    <w:rsid w:val="00895D0B"/>
    <w:rsid w:val="008B1123"/>
    <w:rsid w:val="008D2575"/>
    <w:rsid w:val="008E556C"/>
    <w:rsid w:val="008F4724"/>
    <w:rsid w:val="008F4F80"/>
    <w:rsid w:val="00922196"/>
    <w:rsid w:val="00925F1B"/>
    <w:rsid w:val="00952ECD"/>
    <w:rsid w:val="009937D5"/>
    <w:rsid w:val="009B4D0D"/>
    <w:rsid w:val="009D111C"/>
    <w:rsid w:val="00A17DC6"/>
    <w:rsid w:val="00A352D5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34730"/>
    <w:rsid w:val="00B501C9"/>
    <w:rsid w:val="00B65C10"/>
    <w:rsid w:val="00B67030"/>
    <w:rsid w:val="00BF1D95"/>
    <w:rsid w:val="00BF7F4D"/>
    <w:rsid w:val="00C95C6A"/>
    <w:rsid w:val="00CA395E"/>
    <w:rsid w:val="00CB4B7A"/>
    <w:rsid w:val="00CB50FF"/>
    <w:rsid w:val="00CC6710"/>
    <w:rsid w:val="00CD5355"/>
    <w:rsid w:val="00D17578"/>
    <w:rsid w:val="00D22691"/>
    <w:rsid w:val="00D409E0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EF5992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7</cp:revision>
  <dcterms:created xsi:type="dcterms:W3CDTF">2023-08-16T17:57:00Z</dcterms:created>
  <dcterms:modified xsi:type="dcterms:W3CDTF">2025-11-26T06:06:00Z</dcterms:modified>
</cp:coreProperties>
</file>